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8258" w14:textId="77777777" w:rsidR="008D3E91" w:rsidRDefault="008D3E91" w:rsidP="008D3E91">
      <w:pPr>
        <w:pStyle w:val="a3"/>
        <w:shd w:val="clear" w:color="auto" w:fill="FFFFFF"/>
        <w:jc w:val="center"/>
        <w:rPr>
          <w:rFonts w:ascii="Arial" w:hAnsi="Arial" w:cs="Arial"/>
          <w:color w:val="000000"/>
          <w:sz w:val="22"/>
          <w:szCs w:val="22"/>
        </w:rPr>
      </w:pPr>
      <w:r>
        <w:rPr>
          <w:rFonts w:ascii="Arial" w:hAnsi="Arial" w:cs="Arial"/>
          <w:b/>
          <w:bCs/>
          <w:color w:val="000000"/>
          <w:sz w:val="22"/>
          <w:szCs w:val="22"/>
          <w:bdr w:val="none" w:sz="0" w:space="0" w:color="auto" w:frame="1"/>
        </w:rPr>
        <w:t>РУБРИКА:  ВСЕ О СТРАТЕГИИ РАЗВИТИЯ ПФР и НОВОЕ О ПЕНСИОННЫХ НАКОПЛЕНИЯХ</w:t>
      </w:r>
    </w:p>
    <w:p w14:paraId="79E61845" w14:textId="77777777" w:rsidR="008D3E91" w:rsidRDefault="008D3E91" w:rsidP="008D3E91">
      <w:pPr>
        <w:pStyle w:val="a3"/>
        <w:shd w:val="clear" w:color="auto" w:fill="FFFFFF"/>
        <w:rPr>
          <w:rFonts w:ascii="Arial" w:hAnsi="Arial" w:cs="Arial"/>
          <w:color w:val="000000"/>
          <w:sz w:val="22"/>
          <w:szCs w:val="22"/>
        </w:rPr>
      </w:pPr>
      <w:r>
        <w:rPr>
          <w:rFonts w:ascii="Arial" w:hAnsi="Arial" w:cs="Arial"/>
          <w:b/>
          <w:bCs/>
          <w:color w:val="000000"/>
          <w:sz w:val="22"/>
          <w:szCs w:val="22"/>
          <w:bdr w:val="none" w:sz="0" w:space="0" w:color="auto" w:frame="1"/>
        </w:rPr>
        <w:t>На вопросы рубрики отвечает специалист КС Шелковникова О.А.</w:t>
      </w:r>
    </w:p>
    <w:p w14:paraId="0B3E1904"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rPr>
        <w:t>1. </w:t>
      </w:r>
      <w:r>
        <w:rPr>
          <w:rFonts w:ascii="Arial" w:hAnsi="Arial" w:cs="Arial"/>
          <w:i/>
          <w:iCs/>
          <w:color w:val="000000"/>
          <w:sz w:val="22"/>
          <w:szCs w:val="22"/>
          <w:bdr w:val="none" w:sz="0" w:space="0" w:color="auto" w:frame="1"/>
        </w:rPr>
        <w:t>Объясните пожалуйста, для чего нужна очередная реформа пенсионной системы?</w:t>
      </w:r>
    </w:p>
    <w:p w14:paraId="6852568A"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После реформы 2001 года в пенсионной системе осталось немало нерешенных вопросов. Прежде всего, это отсутствие достаточных страховых источников для поддержания размера трудовых пенсий на социально приемлемом уровне в долгосрочной перспективе. К примеру, если пенсионную систему не реформировать, то средний размер трудовой пенсии к 2030 году упадет до 25 процентов от средней зарплаты. На данный момент коэффициент замещения трудовой пенсии по старости - 36,2 процента. Довольно остро стоит проблема финансовой несбалансированности, когда снижается численность плательщиков страховых взносов и растет количество получателей пенсий. Подсчитано, что в 2028 году численность работающих граждан и пенсионеров сравняется. Актуальны нарастающие риски, связанные с сохранностью и обесцениванием пенсионных накоплений, при неразвитых финансовых институтах. Важно сохранить институт досрочных пенсий в солидарной системе без определения финансового источника страхового характера.</w:t>
      </w:r>
    </w:p>
    <w:p w14:paraId="39CECCCA"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2. - Каковы цели и задачи Стратегии?</w:t>
      </w:r>
    </w:p>
    <w:p w14:paraId="4D93475C"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Основные цели - гарантирование социально приемлемого уровня пенсионного обеспечения, а также обеспечение сбалансированности и долгосрочной финансовой устойчивости пенсионной системы.</w:t>
      </w:r>
    </w:p>
    <w:p w14:paraId="2625766E"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Что касается задач, то в первую очередь, это обеспечение коэффициента замещения трудовой пенсией по старости утраченного заработка до 40 процентов при нормативном страховом стаже и средней зарплате; достижение приемлемого уровня пенсий для среднего класса за счет участия в корпоративных и частных пенсионных системах (дополнительно не менее 15 процентов коэффициента замещения).</w:t>
      </w:r>
    </w:p>
    <w:p w14:paraId="063D23EB"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3. Как будет рассчитываться пенсия по новому пенсионному правилу?</w:t>
      </w:r>
    </w:p>
    <w:p w14:paraId="7297AC8F"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При сорока годах трудового стажа и уплате с него страховых взносов в 20 процентов от заработка трудовая пенсия будет на уровне 40 процентов от заработка, то есть пенсионное правило станет гарантом уровня пенсии в 40 процентов при нормативном страховом стаже и средней зарплате.</w:t>
      </w:r>
    </w:p>
    <w:p w14:paraId="3FC3E103"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Кстати, пенсия, как и сейчас, останется бессрочной, то есть пожизненной.</w:t>
      </w:r>
    </w:p>
    <w:p w14:paraId="589BFBB1"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4. - Планируется ли увеличение возраста для назначения пенсии?</w:t>
      </w:r>
    </w:p>
    <w:p w14:paraId="731399B4"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Стратегия не предусматривает повышение общеустановленного пенсионного возраста. У женщин сохранится право выхода на пенсию в 55 лет, у мужчин - в 60. Но чем позднее человек выйдет на пенсию и чем продолжительнее у него трудовой стаж, тем, естественно, выше у него будет размер трудовой пенсии. Если трудовой стаж окажется меньше 40 лет, то и пенсия будет ниже, чем 40 процентов от среднего заработка.</w:t>
      </w:r>
    </w:p>
    <w:p w14:paraId="51FC7784"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5. - Что станет с пенсией по инвалидности?</w:t>
      </w:r>
    </w:p>
    <w:p w14:paraId="5D81D6CC"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Правила назначения трудовых пенсий по инвалидности и по потере кормильца сохраняются. Размер такой пенсии не будет ниже прожиточного минимума пенсионера.</w:t>
      </w:r>
    </w:p>
    <w:p w14:paraId="591A33C3"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rPr>
        <w:t>6. </w:t>
      </w:r>
      <w:r>
        <w:rPr>
          <w:rFonts w:ascii="Arial" w:hAnsi="Arial" w:cs="Arial"/>
          <w:color w:val="000000"/>
          <w:sz w:val="22"/>
          <w:szCs w:val="22"/>
          <w:bdr w:val="none" w:sz="0" w:space="0" w:color="auto" w:frame="1"/>
        </w:rPr>
        <w:t>- Будут ли и дальше выплачиваться пенсии работающим пенсионерам?</w:t>
      </w:r>
    </w:p>
    <w:p w14:paraId="5D40B002"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lastRenderedPageBreak/>
        <w:t>- Да, будут. В перспективе возможно ограничение на выплату пенсии или ее части работающего пенсионера, ес</w:t>
      </w:r>
      <w:r>
        <w:rPr>
          <w:rFonts w:ascii="Arial" w:hAnsi="Arial" w:cs="Arial"/>
          <w:color w:val="000000"/>
          <w:sz w:val="22"/>
          <w:szCs w:val="22"/>
        </w:rPr>
        <w:t>л</w:t>
      </w:r>
      <w:r>
        <w:rPr>
          <w:rFonts w:ascii="Arial" w:hAnsi="Arial" w:cs="Arial"/>
          <w:color w:val="000000"/>
          <w:sz w:val="22"/>
          <w:szCs w:val="22"/>
          <w:bdr w:val="none" w:sz="0" w:space="0" w:color="auto" w:frame="1"/>
        </w:rPr>
        <w:t>и его зарплата выше средней.</w:t>
      </w:r>
    </w:p>
    <w:p w14:paraId="15AD1359"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rPr>
        <w:t>7. </w:t>
      </w:r>
      <w:r>
        <w:rPr>
          <w:rFonts w:ascii="Arial" w:hAnsi="Arial" w:cs="Arial"/>
          <w:color w:val="000000"/>
          <w:sz w:val="22"/>
          <w:szCs w:val="22"/>
          <w:bdr w:val="none" w:sz="0" w:space="0" w:color="auto" w:frame="1"/>
        </w:rPr>
        <w:t>- Допустим, формирование пенсионных накоплений выведут из системы обязательного пенсионного страхования. Тогда что ожидает уже имеющиеся пенсионные накопления, находящиеся на пенсионных счетах граждан?</w:t>
      </w:r>
    </w:p>
    <w:p w14:paraId="2BCBEFE9"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Все уже сформированные пенсионные накопления граждан будут выплачены в полном объеме, с учетом инвестиционного дохода, когда эти люди получат право на выход на пенсию и обратятся за ее назначением. Пенсионные накопления выплатят в виде накопительной части пенсии или единовременной пенсионной выплаты, что в настоящее время Пенсионный фонд России уже делает. С июля прошлого года ПФР производит выплаты более чем тремстам тысячам пенсионеров. В основном это единовременная пенсионная выплата, так как размер пенсионных накоплений очень низкий.</w:t>
      </w:r>
    </w:p>
    <w:p w14:paraId="49BF886C"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rPr>
        <w:t>8. </w:t>
      </w:r>
      <w:r>
        <w:rPr>
          <w:rFonts w:ascii="Arial" w:hAnsi="Arial" w:cs="Arial"/>
          <w:color w:val="000000"/>
          <w:sz w:val="22"/>
          <w:szCs w:val="22"/>
          <w:bdr w:val="none" w:sz="0" w:space="0" w:color="auto" w:frame="1"/>
        </w:rPr>
        <w:t>- Ведутся разговоры о том, что новый подсчет пенсионных прав приведет к уравниловке: пенсии будут у всех примерно одинаковые. Соответствует ли это действительности?</w:t>
      </w:r>
    </w:p>
    <w:p w14:paraId="53E17BB6"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Нет, не соответствует. Те, у кого будет высокая зарплата и длительный стаж трудовой деятельности, станут получать пенсию в существенно большем размере, чем у кого "короткий" трудовой стаж или низкая зарплата. Это справедливо, когда размер пенсии напрямую зависит от предшествующей зарплаты и стажа. Предлагается осуществлять подсчет проработанного стажа и заработка за каждый год работы гражданина. Именно продолжительность страхового стажа и размера заработка, который будет браться из расчета пенсии, и, исходя из коэффициента за каждый год, рассчитывать размер пенсии. При этом 40 процентов замещения пенсией заработка гарантированы тем, кто имеет нормативный страховой стаж и среднюю зарплату. На данный момент количество российских граждан, получающих среднюю зарплату и ниже, более 70 процентов. Для них пенсионная формула будет справедлива. Для тех же, кто получает более высокую зарплату, появится возможность формировать свои дополнительные пенсионные права в корпоративных и добровольных системах. В настоящее время новая пенсионная формула разрабатывается.</w:t>
      </w:r>
    </w:p>
    <w:p w14:paraId="0C53E537"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rPr>
        <w:t>9. Ольга Алексеевна</w:t>
      </w:r>
      <w:r>
        <w:rPr>
          <w:rFonts w:ascii="Arial" w:hAnsi="Arial" w:cs="Arial"/>
          <w:color w:val="000000"/>
          <w:sz w:val="22"/>
          <w:szCs w:val="22"/>
          <w:bdr w:val="none" w:sz="0" w:space="0" w:color="auto" w:frame="1"/>
        </w:rPr>
        <w:t>, если все же человек работает меньше 40 лет и получает низкую зарплату, какой будет его пенсия?</w:t>
      </w:r>
    </w:p>
    <w:p w14:paraId="098D1845"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Данный гражданин получит право на назначение и получение трудовой пенсии по старости при достижении общеустановленного пенсионного возраста (55 и 60 лет для женщин и мужчин соответственно). При этом размер его трудовой пенсии окажется не ниже прожиточного минимума пенсионера, и дальше его пенсия будет индексироваться по общим правилам для трудовых пенсий по решению государства.</w:t>
      </w:r>
    </w:p>
    <w:p w14:paraId="04E8C5C5"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rPr>
        <w:t>10. </w:t>
      </w:r>
      <w:r>
        <w:rPr>
          <w:rFonts w:ascii="Arial" w:hAnsi="Arial" w:cs="Arial"/>
          <w:i/>
          <w:iCs/>
          <w:color w:val="000000"/>
          <w:sz w:val="22"/>
          <w:szCs w:val="22"/>
          <w:bdr w:val="none" w:sz="0" w:space="0" w:color="auto" w:frame="1"/>
        </w:rPr>
        <w:t>- Правда ли, что в 2014 году изменится тариф отчислений на накопительную часть моей пенсии</w:t>
      </w:r>
      <w:r>
        <w:rPr>
          <w:rFonts w:ascii="Arial" w:hAnsi="Arial" w:cs="Arial"/>
          <w:color w:val="000000"/>
          <w:sz w:val="22"/>
          <w:szCs w:val="22"/>
          <w:bdr w:val="none" w:sz="0" w:space="0" w:color="auto" w:frame="1"/>
        </w:rPr>
        <w:t>?</w:t>
      </w:r>
    </w:p>
    <w:p w14:paraId="70F7BA9B"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Да, это правда. Всем гражданам 1967 года рождения или моложе в 2013 году предоставлена возможность выбора тарифа страхового взноса на накопительную часть трудовой пенсии: либо оставить 6%, как сегодня, либо снизить его до 2%, тем самым увеличив тариф на формирование страховой части пенсии с нынешних 10% до 14%. Решение, какой тариф выбрать - за Вами.</w:t>
      </w:r>
    </w:p>
    <w:p w14:paraId="6ABEB44F"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rPr>
        <w:t>11. </w:t>
      </w:r>
      <w:r>
        <w:rPr>
          <w:rFonts w:ascii="Arial" w:hAnsi="Arial" w:cs="Arial"/>
          <w:i/>
          <w:iCs/>
          <w:color w:val="000000"/>
          <w:sz w:val="22"/>
          <w:szCs w:val="22"/>
          <w:bdr w:val="none" w:sz="0" w:space="0" w:color="auto" w:frame="1"/>
        </w:rPr>
        <w:t>- Чем регулируется право выбора тарифа?</w:t>
      </w:r>
    </w:p>
    <w:p w14:paraId="31181909"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lastRenderedPageBreak/>
        <w:t>- Право выбора тарифа регулируется Федеральным законом Российской Федерации от 3 декабря 2012 года №243-ФЗ "О внесении изменений в отдельные законодательные акты Российской Федерации по вопросам обязательного пенсионного страхования".</w:t>
      </w:r>
    </w:p>
    <w:p w14:paraId="04853C0D"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rPr>
        <w:t>12. </w:t>
      </w:r>
      <w:r>
        <w:rPr>
          <w:rFonts w:ascii="Arial" w:hAnsi="Arial" w:cs="Arial"/>
          <w:i/>
          <w:iCs/>
          <w:color w:val="000000"/>
          <w:sz w:val="22"/>
          <w:szCs w:val="22"/>
          <w:bdr w:val="none" w:sz="0" w:space="0" w:color="auto" w:frame="1"/>
        </w:rPr>
        <w:t>- Как будут формироваться мои пенсионные накопления, если сейчас они находятся в негосударственном пенсионном фонде (частной управляющей компании)?</w:t>
      </w:r>
    </w:p>
    <w:p w14:paraId="065D60AB"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В этом случае по умолчанию с 2014 года на накопительную часть пенсии будет по-прежнему перечисляться 6%, а на страховую часть пенсии - 10% тарифа. В то же время у Вас есть право в течение 2013 года подать заявление о выборе любого портфеля государственной управляющей компании "Внешэкономбанк" с пометкой 2%. Тогда с 2014 года на финансирование накопительной части трудовой пенсии будет перечисляться 2% тарифа страховых взносов.</w:t>
      </w:r>
    </w:p>
    <w:p w14:paraId="47523E76"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1</w:t>
      </w:r>
      <w:r>
        <w:rPr>
          <w:rFonts w:ascii="Arial" w:hAnsi="Arial" w:cs="Arial"/>
          <w:color w:val="000000"/>
          <w:sz w:val="22"/>
          <w:szCs w:val="22"/>
        </w:rPr>
        <w:t>3</w:t>
      </w:r>
      <w:r>
        <w:rPr>
          <w:rFonts w:ascii="Arial" w:hAnsi="Arial" w:cs="Arial"/>
          <w:color w:val="000000"/>
          <w:sz w:val="22"/>
          <w:szCs w:val="22"/>
          <w:bdr w:val="none" w:sz="0" w:space="0" w:color="auto" w:frame="1"/>
        </w:rPr>
        <w:t>. - </w:t>
      </w:r>
      <w:r>
        <w:rPr>
          <w:rFonts w:ascii="Arial" w:hAnsi="Arial" w:cs="Arial"/>
          <w:color w:val="000000"/>
          <w:sz w:val="22"/>
          <w:szCs w:val="22"/>
        </w:rPr>
        <w:t>Ольга Алексеевна</w:t>
      </w:r>
      <w:r>
        <w:rPr>
          <w:rFonts w:ascii="Arial" w:hAnsi="Arial" w:cs="Arial"/>
          <w:color w:val="000000"/>
          <w:sz w:val="22"/>
          <w:szCs w:val="22"/>
          <w:bdr w:val="none" w:sz="0" w:space="0" w:color="auto" w:frame="1"/>
        </w:rPr>
        <w:t>, прежде всего, от имени тех, кто сегодня стоит перед выбором, хотелось бы обратиться к Вам, как к человеку сведущему, за советом, что лучше выбрать: 2 или 6 процентов?</w:t>
      </w:r>
    </w:p>
    <w:p w14:paraId="39331381"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В этом вопросе я не советчик. Решение, каким будет размер тарифа страховых взносов на формирование накопительной части пенсии с 2014 года, каждый из граждан 1967 года рождения и моложе должен решить для себя самостоятельно. Единственное, что хотелось бы пояснить - это то, что тариф в размере 2% ни в коей мере не является уменьшением пенсионных прав. Ведь в данном случае страховая часть пенсии увеличивается на 4% - с нынешних 10% до 14%. При этом страховая часть гарантируется государством и не подвержена рыночным рискам.</w:t>
      </w:r>
    </w:p>
    <w:p w14:paraId="777FFF25"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1</w:t>
      </w:r>
      <w:r>
        <w:rPr>
          <w:rFonts w:ascii="Arial" w:hAnsi="Arial" w:cs="Arial"/>
          <w:color w:val="000000"/>
          <w:sz w:val="22"/>
          <w:szCs w:val="22"/>
        </w:rPr>
        <w:t>4</w:t>
      </w:r>
      <w:r>
        <w:rPr>
          <w:rFonts w:ascii="Arial" w:hAnsi="Arial" w:cs="Arial"/>
          <w:color w:val="000000"/>
          <w:sz w:val="22"/>
          <w:szCs w:val="22"/>
          <w:bdr w:val="none" w:sz="0" w:space="0" w:color="auto" w:frame="1"/>
        </w:rPr>
        <w:t>. - Скажите, пожалуйста, как будущий пенсионер может узнать, кто сегодня формирует его пенсионные накопления?</w:t>
      </w:r>
    </w:p>
    <w:p w14:paraId="046C32FE"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Уточнить, какой страховщик сегодня формирует Ваши пенсионные накопления, можно, получив выписку из Вашего индивидуального лицевого счета. Данный документ можно получить, обратившись в Пенсионный фонд по месту жительства или работы. Выписка будет содержать всю необходимую информацию о пенсионных накоплениях. О состоянии пенсионного счета и размере пенсионных накоплений можно также узнать через Единый портал государственных и муниципальных услуг (www.gosuslugi.ru). Если Вы зарегистрированы на портале, просто подайте заявление в соответствующем подразделе ПФР. Если Вы не зарегистрированы на портале госуслуг, необходимо пройти такую регистрацию и создать свой личный кабинет. Подробно процедура регистрации и способы получения государственных услуг представлены в виде обучающих видеороликов в Информационно-справочном разделе портала госуслуг www.gosuslugi.ru.</w:t>
      </w:r>
    </w:p>
    <w:p w14:paraId="45ECFA30"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1</w:t>
      </w:r>
      <w:r>
        <w:rPr>
          <w:rFonts w:ascii="Arial" w:hAnsi="Arial" w:cs="Arial"/>
          <w:color w:val="000000"/>
          <w:sz w:val="22"/>
          <w:szCs w:val="22"/>
        </w:rPr>
        <w:t>5</w:t>
      </w:r>
      <w:r>
        <w:rPr>
          <w:rFonts w:ascii="Arial" w:hAnsi="Arial" w:cs="Arial"/>
          <w:color w:val="000000"/>
          <w:sz w:val="22"/>
          <w:szCs w:val="22"/>
          <w:bdr w:val="none" w:sz="0" w:space="0" w:color="auto" w:frame="1"/>
        </w:rPr>
        <w:t>. - Где можно взять заявление о выборе страховщика управляющей компании?</w:t>
      </w:r>
    </w:p>
    <w:p w14:paraId="2F46DAF5"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Заявление можно скачать на сайте ПФР www.pfrf.ru в разделе "О пенсионных накоплениях" или взять в клиентской службе ПФР по месту жительства.</w:t>
      </w:r>
    </w:p>
    <w:p w14:paraId="4C4AA279"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1</w:t>
      </w:r>
      <w:r>
        <w:rPr>
          <w:rFonts w:ascii="Arial" w:hAnsi="Arial" w:cs="Arial"/>
          <w:color w:val="000000"/>
          <w:sz w:val="22"/>
          <w:szCs w:val="22"/>
        </w:rPr>
        <w:t>6</w:t>
      </w:r>
      <w:r>
        <w:rPr>
          <w:rFonts w:ascii="Arial" w:hAnsi="Arial" w:cs="Arial"/>
          <w:color w:val="000000"/>
          <w:sz w:val="22"/>
          <w:szCs w:val="22"/>
          <w:bdr w:val="none" w:sz="0" w:space="0" w:color="auto" w:frame="1"/>
        </w:rPr>
        <w:t>. - Если гражданину, предположим, 49 лет, имеет ли он право выбрать тариф накопительной части пенсии?</w:t>
      </w:r>
    </w:p>
    <w:p w14:paraId="6647E202"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bdr w:val="none" w:sz="0" w:space="0" w:color="auto" w:frame="1"/>
        </w:rPr>
        <w:t>- Нет, так как возможность выбора тарифа страхового взноса на накопительную часть трудовой пенсии предоставлена только гражданам 1967 года рождения и моложе, зарегистрированным в системе обязательного пенсионного страхования.</w:t>
      </w:r>
    </w:p>
    <w:p w14:paraId="6EB64FB3"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1</w:t>
      </w:r>
      <w:r>
        <w:rPr>
          <w:rFonts w:ascii="Arial" w:hAnsi="Arial" w:cs="Arial"/>
          <w:color w:val="000000"/>
          <w:sz w:val="22"/>
          <w:szCs w:val="22"/>
        </w:rPr>
        <w:t>7</w:t>
      </w:r>
      <w:r>
        <w:rPr>
          <w:rFonts w:ascii="Arial" w:hAnsi="Arial" w:cs="Arial"/>
          <w:color w:val="000000"/>
          <w:sz w:val="22"/>
          <w:szCs w:val="22"/>
          <w:bdr w:val="none" w:sz="0" w:space="0" w:color="auto" w:frame="1"/>
        </w:rPr>
        <w:t>. - А как осуществляется выбор тарифа, если ребенок, которому меньше 14 лет, получает трудовой доход, с которого уплачиваются взносы в систему обязательного пенсионного страхования?</w:t>
      </w:r>
    </w:p>
    <w:p w14:paraId="631C7239"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lastRenderedPageBreak/>
        <w:t>- В этом случае выбор тарифа накопительной части пенсии осуществляется родителями ребенка или его законными представителями на общих основаниях. У родителей (законных представителей) с 2014 года есть право формировать пенсионные накопления ребенка через государственную управляющую компанию "Внешэкономбанк" по тарифу 2% или 6%, или же через частную управляющую компанию или негосударственный пенсионный фонд по тарифу 6%. Если будет принято решение сменить тариф, то следует не забыть подать заявление в 2013 году.</w:t>
      </w:r>
    </w:p>
    <w:p w14:paraId="5556D9A2"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rPr>
        <w:t>18. </w:t>
      </w:r>
      <w:r>
        <w:rPr>
          <w:rFonts w:ascii="Arial" w:hAnsi="Arial" w:cs="Arial"/>
          <w:i/>
          <w:iCs/>
          <w:color w:val="000000"/>
          <w:sz w:val="22"/>
          <w:szCs w:val="22"/>
          <w:bdr w:val="none" w:sz="0" w:space="0" w:color="auto" w:frame="1"/>
        </w:rPr>
        <w:t>- Могу ли я формировать свои пенсионные накопления в негосударственном пенсионном фонде или частной управляющей компании и выбрать с 2014 года тариф страхового взноса 2%?</w:t>
      </w:r>
    </w:p>
    <w:p w14:paraId="7FE80F63"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Нет, не можете. Тариф страхового взноса на формирование накопительной части пенсии в размере 2% возможен только в случае выбора любого портфеля государственной управляющей компании "Внешэкономбанк" с пометкой 2%. Тогда с 2014 года на финансирование накопительной части трудовой пенсии будет перечисляться 2% тарифа страховых взносов. Таким образом, вне зависимости от того, у какого страховщика формируются Ваши пенсионные накопления, Вы имеете возможность с 2014 года формировать их через государственную управляющую компанию "Внешэкономбанк" по тарифу 2% или 6%, или же через частную управляющую компанию или негосударственный пенсионный фонд по тарифу 6%.</w:t>
      </w:r>
    </w:p>
    <w:p w14:paraId="04A34C9E"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rPr>
        <w:t>19. </w:t>
      </w:r>
      <w:r>
        <w:rPr>
          <w:rFonts w:ascii="Arial" w:hAnsi="Arial" w:cs="Arial"/>
          <w:color w:val="000000"/>
          <w:sz w:val="22"/>
          <w:szCs w:val="22"/>
          <w:bdr w:val="none" w:sz="0" w:space="0" w:color="auto" w:frame="1"/>
        </w:rPr>
        <w:t>- </w:t>
      </w:r>
      <w:r>
        <w:rPr>
          <w:rFonts w:ascii="Arial" w:hAnsi="Arial" w:cs="Arial"/>
          <w:i/>
          <w:iCs/>
          <w:color w:val="000000"/>
          <w:sz w:val="22"/>
          <w:szCs w:val="22"/>
          <w:bdr w:val="none" w:sz="0" w:space="0" w:color="auto" w:frame="1"/>
        </w:rPr>
        <w:t>Как я могу подать заявление о выборе страховщика?</w:t>
      </w:r>
    </w:p>
    <w:p w14:paraId="07BF026C"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Вам необходимо подать письменное заявление о переходе в НПФ или о выборе УК, как и раньше, можно подать как в территориальный орган ПФР, так и через любого трансферагента ПФР, то есть организацию, с которой у ПФР заключены соглашения о взаимном удостоверении подписей. Заявление также можно подать по почте или с курьером; при этом установление личности и проверку подлинности Вашей подписи осуществляет нотариус.</w:t>
      </w:r>
    </w:p>
    <w:p w14:paraId="45CCA57A"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В настоящее время ПФР реализует сервис подачи заявления в электронном виде через единый портал государственных и муниципальных услуг www.gosuslugi.ru. Обратите внимание, что на момент подачи заявления гражданину должно исполниться 14 лет.</w:t>
      </w:r>
    </w:p>
    <w:p w14:paraId="56F514A8" w14:textId="77777777"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bdr w:val="none" w:sz="0" w:space="0" w:color="auto" w:frame="1"/>
        </w:rPr>
        <w:t> </w:t>
      </w:r>
    </w:p>
    <w:p w14:paraId="13265AFC" w14:textId="78AFE774" w:rsidR="008D3E91" w:rsidRDefault="008D3E91" w:rsidP="008D3E91">
      <w:pPr>
        <w:pStyle w:val="a3"/>
        <w:shd w:val="clear" w:color="auto" w:fill="FFFFFF"/>
        <w:rPr>
          <w:rFonts w:ascii="Arial" w:hAnsi="Arial" w:cs="Arial"/>
          <w:color w:val="000000"/>
          <w:sz w:val="22"/>
          <w:szCs w:val="22"/>
        </w:rPr>
      </w:pPr>
      <w:r>
        <w:rPr>
          <w:rFonts w:ascii="Arial" w:hAnsi="Arial" w:cs="Arial"/>
          <w:color w:val="000000"/>
          <w:sz w:val="22"/>
          <w:szCs w:val="22"/>
        </w:rPr>
        <w:t>На вопросы отвечала специалист КС                                 Шелковникова О.А</w:t>
      </w:r>
      <w:r>
        <w:rPr>
          <w:rFonts w:ascii="Arial" w:hAnsi="Arial" w:cs="Arial"/>
          <w:color w:val="000000"/>
          <w:sz w:val="22"/>
          <w:szCs w:val="22"/>
        </w:rPr>
        <w:t>.</w:t>
      </w:r>
      <w:bookmarkStart w:id="0" w:name="_GoBack"/>
      <w:bookmarkEnd w:id="0"/>
    </w:p>
    <w:p w14:paraId="03A44536" w14:textId="77777777" w:rsidR="00FF2837" w:rsidRDefault="00FF2837"/>
    <w:sectPr w:rsidR="00FF2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37"/>
    <w:rsid w:val="008D3E91"/>
    <w:rsid w:val="00FF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22E1"/>
  <w15:chartTrackingRefBased/>
  <w15:docId w15:val="{1ADFD3EB-1FBC-40EA-8F4B-BC9F818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3E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0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2020-02-13T18:48:00Z</dcterms:created>
  <dcterms:modified xsi:type="dcterms:W3CDTF">2020-02-13T18:49:00Z</dcterms:modified>
</cp:coreProperties>
</file>