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02DDD6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both"/>
        <w:outlineLvl w:val="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</w:t>
      </w:r>
    </w:p>
    <w:tbl>
      <w:tblPr>
        <w:tblStyle w:val="T2"/>
        <w:tblW w:w="9854" w:type="dxa"/>
        <w:tblLayout w:type="autofit"/>
      </w:tblPr>
      <w:tblGrid/>
      <w:tr>
        <w:tc>
          <w:tcPr>
            <w:tcW w:w="4219" w:type="dxa"/>
          </w:tcPr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>Администрация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муниципального образования сельское поселение «Иволгинское»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Иволгинского района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Республики Бурятия</w:t>
            </w:r>
          </w:p>
        </w:tc>
        <w:tc>
          <w:tcPr>
            <w:tcW w:w="1276" w:type="dxa"/>
          </w:tcPr>
          <w:p>
            <w:pPr>
              <w:pStyle w:val="P1"/>
              <w:ind w:firstLine="34"/>
              <w:jc w:val="center"/>
              <w:rPr>
                <w:rStyle w:val="C3"/>
                <w:b w:val="1"/>
                <w:sz w:val="28"/>
              </w:rPr>
            </w:pPr>
            <w:r>
              <w:drawing>
                <wp:inline xmlns:wp="http://schemas.openxmlformats.org/drawingml/2006/wordprocessingDrawing">
                  <wp:extent cx="640080" cy="81851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81851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</w:rPr>
            </w:pP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 xml:space="preserve">Буряад  Республикын </w:t>
            </w: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 xml:space="preserve">Ивалгын аймагай </w:t>
            </w:r>
          </w:p>
          <w:p>
            <w:pPr>
              <w:pStyle w:val="P5"/>
              <w:spacing w:before="0"/>
              <w:jc w:val="center"/>
              <w:rPr>
                <w:rStyle w:val="C3"/>
                <w:rFonts w:ascii="Times New Roman" w:hAnsi="Times New Roman"/>
                <w:i w:val="1"/>
              </w:rPr>
            </w:pPr>
            <w:r>
              <w:rPr>
                <w:rStyle w:val="C3"/>
                <w:rFonts w:ascii="Times New Roman" w:hAnsi="Times New Roman"/>
                <w:i w:val="0"/>
              </w:rPr>
              <w:t>«Ив</w:t>
            </w:r>
            <w:r>
              <w:rPr>
                <w:rStyle w:val="C3"/>
                <w:rFonts w:ascii="Times New Roman" w:hAnsi="Times New Roman"/>
                <w:i w:val="0"/>
              </w:rPr>
              <w:t>а</w:t>
            </w:r>
            <w:r>
              <w:rPr>
                <w:rStyle w:val="C3"/>
                <w:rFonts w:ascii="Times New Roman" w:hAnsi="Times New Roman"/>
                <w:i w:val="0"/>
              </w:rPr>
              <w:t xml:space="preserve">лгын» </w:t>
            </w:r>
            <w:r>
              <w:rPr>
                <w:rStyle w:val="C3"/>
                <w:rFonts w:ascii="Times New Roman" w:hAnsi="Times New Roman"/>
                <w:i w:val="0"/>
              </w:rPr>
              <w:t>хүдөөгэй hуурин газарай муниципальна</w:t>
            </w:r>
            <w:r>
              <w:rPr>
                <w:rStyle w:val="C3"/>
                <w:rFonts w:ascii="Times New Roman" w:hAnsi="Times New Roman"/>
                <w:i w:val="0"/>
              </w:rPr>
              <w:t xml:space="preserve"> байгууламжын</w:t>
            </w:r>
          </w:p>
          <w:p>
            <w:pPr>
              <w:pStyle w:val="P1"/>
              <w:jc w:val="center"/>
              <w:rPr>
                <w:rStyle w:val="C3"/>
                <w:b w:val="1"/>
                <w:sz w:val="28"/>
              </w:rPr>
            </w:pPr>
            <w:r>
              <w:rPr>
                <w:rStyle w:val="C3"/>
                <w:b w:val="1"/>
                <w:sz w:val="28"/>
              </w:rPr>
              <w:t>захиргаан</w:t>
            </w:r>
          </w:p>
        </w:tc>
      </w:tr>
    </w:tbl>
    <w:p>
      <w:pPr>
        <w:pStyle w:val="P1"/>
        <w:jc w:val="center"/>
        <w:rPr>
          <w:rStyle w:val="C3"/>
          <w:b w:val="1"/>
          <w:caps w:val="1"/>
          <w:sz w:val="28"/>
        </w:rPr>
      </w:pPr>
    </w:p>
    <w:p>
      <w:pPr>
        <w:pStyle w:val="P1"/>
        <w:jc w:val="center"/>
        <w:rPr>
          <w:rStyle w:val="C3"/>
          <w:b w:val="1"/>
          <w:sz w:val="28"/>
        </w:rPr>
      </w:pPr>
    </w:p>
    <w:p>
      <w:pPr>
        <w:pStyle w:val="P4"/>
        <w:rPr>
          <w:rStyle w:val="C3"/>
          <w:b w:val="1"/>
        </w:rPr>
      </w:pPr>
    </w:p>
    <w:p>
      <w:pPr>
        <w:pStyle w:val="P4"/>
      </w:pPr>
      <w:r>
        <w:t>П О С Т А Н О В Л Е Н И Е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« 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2</w:t>
      </w:r>
      <w:r>
        <w:rPr>
          <w:rStyle w:val="C3"/>
          <w:sz w:val="28"/>
        </w:rPr>
        <w:t xml:space="preserve"> »</w:t>
      </w:r>
      <w:r>
        <w:rPr>
          <w:rStyle w:val="C3"/>
          <w:sz w:val="28"/>
        </w:rPr>
        <w:t xml:space="preserve"> дека</w:t>
      </w:r>
      <w:r>
        <w:rPr>
          <w:rStyle w:val="C3"/>
          <w:sz w:val="28"/>
        </w:rPr>
        <w:t>бр</w:t>
      </w:r>
      <w:r>
        <w:rPr>
          <w:rStyle w:val="C3"/>
          <w:sz w:val="28"/>
        </w:rPr>
        <w:t>я</w:t>
      </w:r>
      <w:r>
        <w:rPr>
          <w:rStyle w:val="C3"/>
          <w:sz w:val="28"/>
        </w:rPr>
        <w:t xml:space="preserve"> 20</w:t>
      </w:r>
      <w:r>
        <w:rPr>
          <w:rStyle w:val="C3"/>
          <w:sz w:val="28"/>
        </w:rPr>
        <w:t>2</w:t>
      </w:r>
      <w:r>
        <w:rPr>
          <w:rStyle w:val="C3"/>
          <w:sz w:val="28"/>
        </w:rPr>
        <w:t>1</w:t>
      </w:r>
      <w:r>
        <w:rPr>
          <w:rStyle w:val="C3"/>
          <w:sz w:val="28"/>
        </w:rPr>
        <w:t xml:space="preserve"> г.                                                                     </w:t>
      </w:r>
      <w:r>
        <w:rPr>
          <w:rStyle w:val="C3"/>
          <w:sz w:val="28"/>
        </w:rPr>
        <w:t xml:space="preserve">№ </w:t>
      </w:r>
      <w:r>
        <w:rPr>
          <w:rStyle w:val="C3"/>
          <w:sz w:val="28"/>
        </w:rPr>
        <w:t>276/1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с. Иволгинск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rPr>
          <w:rStyle w:val="C3"/>
          <w:sz w:val="28"/>
        </w:rPr>
      </w:pPr>
      <w:r>
        <w:rPr>
          <w:rStyle w:val="C3"/>
          <w:sz w:val="28"/>
        </w:rPr>
        <w:t>«О признании многоквартирного дома аварийным и подлежащим сносу».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b w:val="1"/>
          <w:sz w:val="28"/>
        </w:rPr>
        <w:tab/>
      </w:r>
      <w:r>
        <w:rPr>
          <w:rStyle w:val="C3"/>
          <w:sz w:val="28"/>
        </w:rPr>
        <w:tab/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b w:val="1"/>
          <w:sz w:val="28"/>
        </w:rPr>
      </w:pPr>
      <w:r>
        <w:rPr>
          <w:rStyle w:val="C3"/>
          <w:sz w:val="28"/>
        </w:rPr>
        <w:tab/>
        <w:t xml:space="preserve">         В соответствии с Жилищным Кодексом Российской Федерации от 29 декабря 2004 года,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Администрации муниципального образования сельское поселение «Иволгинское» о признании жилого дома аварийным постановляет: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b w:val="1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1.Признать дома, расположенные по адресу: Республика Бурятия, Иволгинский район, с. Иволгинск авариными и подлежащими расселению согласно приложению № 1.  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2. Дом подлежит сносу после расселения.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3.Настоящее постановление вступает в силу со дня его подписания.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4. </w:t>
        <w:tab/>
        <w:t xml:space="preserve"> Постановление подлежит обнародованию на официальном сайте Администрации муниципального образования сельское поселение «Иволгинское».      </w:t>
      </w:r>
    </w:p>
    <w:p>
      <w:pPr>
        <w:pStyle w:val="P1"/>
        <w:tabs>
          <w:tab w:val="center" w:pos="4677" w:leader="none"/>
        </w:tabs>
        <w:spacing w:lineRule="auto" w:line="276"/>
        <w:rPr>
          <w:rStyle w:val="C3"/>
          <w:b w:val="1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Глава муниципального образования </w:t>
        <w:tab/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  <w:r>
        <w:rPr>
          <w:rStyle w:val="C3"/>
          <w:sz w:val="28"/>
        </w:rPr>
        <w:t>сельское поселение «Иволгинское»</w:t>
      </w:r>
      <w:r>
        <w:rPr>
          <w:rStyle w:val="C3"/>
          <w:b w:val="1"/>
          <w:sz w:val="28"/>
        </w:rPr>
        <w:t xml:space="preserve">            </w:t>
      </w:r>
      <w:r>
        <w:rPr>
          <w:rStyle w:val="C3"/>
          <w:b w:val="1"/>
          <w:sz w:val="28"/>
        </w:rPr>
        <w:t xml:space="preserve">                       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>А.Ц. Мункуев</w:t>
      </w:r>
      <w:r>
        <w:rPr>
          <w:rStyle w:val="C3"/>
          <w:b w:val="1"/>
          <w:sz w:val="28"/>
        </w:rPr>
        <w:t xml:space="preserve">                   </w:t>
      </w:r>
      <w:r>
        <w:rPr>
          <w:rStyle w:val="C3"/>
          <w:sz w:val="28"/>
        </w:rPr>
        <w:tab/>
        <w:t xml:space="preserve"> </w:t>
      </w: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</w:p>
    <w:p>
      <w:pPr>
        <w:pStyle w:val="P1"/>
        <w:tabs>
          <w:tab w:val="center" w:pos="4677" w:leader="none"/>
        </w:tabs>
        <w:spacing w:lineRule="auto" w:line="276"/>
        <w:jc w:val="right"/>
      </w:pPr>
      <w:r>
        <w:t>Приложение № 1</w:t>
      </w:r>
    </w:p>
    <w:p>
      <w:pPr>
        <w:pStyle w:val="P1"/>
        <w:tabs>
          <w:tab w:val="center" w:pos="4677" w:leader="none"/>
        </w:tabs>
        <w:spacing w:lineRule="auto" w:line="276"/>
        <w:jc w:val="right"/>
      </w:pPr>
      <w:r>
        <w:t xml:space="preserve">к постановлению </w:t>
      </w:r>
    </w:p>
    <w:p>
      <w:pPr>
        <w:pStyle w:val="P1"/>
        <w:tabs>
          <w:tab w:val="center" w:pos="4677" w:leader="none"/>
        </w:tabs>
        <w:spacing w:lineRule="auto" w:line="276"/>
        <w:jc w:val="right"/>
      </w:pPr>
      <w:r>
        <w:t xml:space="preserve">Администрации </w:t>
      </w:r>
    </w:p>
    <w:p>
      <w:pPr>
        <w:pStyle w:val="P1"/>
        <w:tabs>
          <w:tab w:val="center" w:pos="4677" w:leader="none"/>
        </w:tabs>
        <w:spacing w:lineRule="auto" w:line="276"/>
        <w:jc w:val="right"/>
      </w:pPr>
      <w:r>
        <w:t>МО СП «Иволгинское»</w:t>
      </w:r>
    </w:p>
    <w:p>
      <w:pPr>
        <w:pStyle w:val="P1"/>
        <w:tabs>
          <w:tab w:val="center" w:pos="4677" w:leader="none"/>
        </w:tabs>
        <w:spacing w:lineRule="auto" w:line="276"/>
        <w:jc w:val="right"/>
      </w:pPr>
      <w:r>
        <w:t>от ____________ № ____</w:t>
      </w:r>
    </w:p>
    <w:p>
      <w:pPr>
        <w:pStyle w:val="P1"/>
        <w:tabs>
          <w:tab w:val="center" w:pos="4677" w:leader="none"/>
        </w:tabs>
        <w:spacing w:lineRule="auto" w:line="276"/>
        <w:jc w:val="both"/>
      </w:pPr>
    </w:p>
    <w:tbl>
      <w:tblPr>
        <w:tblStyle w:val="T2"/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п/п</w:t>
            </w:r>
          </w:p>
        </w:tc>
        <w:tc>
          <w:tcPr>
            <w:tcW w:w="3544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Адрес</w:t>
            </w:r>
          </w:p>
        </w:tc>
        <w:tc>
          <w:tcPr>
            <w:tcW w:w="1559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Общая площадь</w:t>
            </w:r>
          </w:p>
        </w:tc>
        <w:tc>
          <w:tcPr>
            <w:tcW w:w="3402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 xml:space="preserve">Кадастровый номер </w:t>
            </w:r>
          </w:p>
        </w:tc>
      </w:tr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1</w:t>
            </w:r>
          </w:p>
        </w:tc>
        <w:tc>
          <w:tcPr>
            <w:tcW w:w="3544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 xml:space="preserve">Иволгинский район, п. Тапхар,  д. 3.</w:t>
            </w:r>
          </w:p>
        </w:tc>
        <w:tc>
          <w:tcPr>
            <w:tcW w:w="1559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523,3 кв. м</w:t>
            </w:r>
          </w:p>
        </w:tc>
        <w:tc>
          <w:tcPr>
            <w:tcW w:w="3402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03:08:240101:64</w:t>
            </w:r>
          </w:p>
        </w:tc>
      </w:tr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2</w:t>
            </w:r>
          </w:p>
        </w:tc>
        <w:tc>
          <w:tcPr>
            <w:tcW w:w="3544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Иволгинский район, с. Иволгинск, ул. Советская, д. 4.</w:t>
            </w:r>
          </w:p>
        </w:tc>
        <w:tc>
          <w:tcPr>
            <w:tcW w:w="1559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662,9 кв. м</w:t>
            </w:r>
          </w:p>
        </w:tc>
        <w:tc>
          <w:tcPr>
            <w:tcW w:w="3402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03:08:080209:37</w:t>
            </w:r>
          </w:p>
        </w:tc>
      </w:tr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3</w:t>
            </w:r>
          </w:p>
        </w:tc>
        <w:tc>
          <w:tcPr>
            <w:tcW w:w="3544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Иволгинский район, с. Иволгинск, ул. Партизанская, д. 44.</w:t>
            </w:r>
          </w:p>
        </w:tc>
        <w:tc>
          <w:tcPr>
            <w:tcW w:w="1559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39,3 кв. м</w:t>
            </w:r>
          </w:p>
        </w:tc>
        <w:tc>
          <w:tcPr>
            <w:tcW w:w="3402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03:08:080225:51</w:t>
            </w:r>
          </w:p>
        </w:tc>
      </w:tr>
      <w:tr>
        <w:trPr>
          <w:wAfter w:w="0" w:type="dxa"/>
        </w:trPr>
        <w:tc>
          <w:tcPr>
            <w:tcW w:w="675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4</w:t>
            </w:r>
          </w:p>
        </w:tc>
        <w:tc>
          <w:tcPr>
            <w:tcW w:w="3544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Иволгинский район, с. Иволгинск, ул. Комсомольская, д. 35.</w:t>
            </w:r>
          </w:p>
        </w:tc>
        <w:tc>
          <w:tcPr>
            <w:tcW w:w="1559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146,6 кв. м</w:t>
            </w:r>
          </w:p>
        </w:tc>
        <w:tc>
          <w:tcPr>
            <w:tcW w:w="3402" w:type="dxa"/>
          </w:tcPr>
          <w:p>
            <w:pPr>
              <w:pStyle w:val="P1"/>
              <w:tabs>
                <w:tab w:val="center" w:pos="4677" w:leader="none"/>
              </w:tabs>
              <w:spacing w:lineRule="auto" w:line="276"/>
              <w:jc w:val="both"/>
            </w:pPr>
            <w:r>
              <w:t>03:08:080111:57</w:t>
            </w:r>
          </w:p>
        </w:tc>
      </w:tr>
    </w:tbl>
    <w:p>
      <w:pPr>
        <w:pStyle w:val="P1"/>
        <w:tabs>
          <w:tab w:val="center" w:pos="4677" w:leader="none"/>
        </w:tabs>
        <w:spacing w:lineRule="auto" w:line="276"/>
        <w:jc w:val="both"/>
        <w:rPr>
          <w:rStyle w:val="C3"/>
          <w:sz w:val="28"/>
        </w:rPr>
      </w:pPr>
    </w:p>
    <w:sectPr>
      <w:type w:val="nextPage"/>
      <w:pgSz w:w="11906" w:h="16838" w:code="9"/>
      <w:pgMar w:left="1701" w:right="850" w:top="426" w:bottom="36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612596"/>
    <w:multiLevelType w:val="multilevel"/>
    <w:lvl w:ilvl="0">
      <w:start w:val="1"/>
      <w:numFmt w:val="decimal"/>
      <w:suff w:val="tab"/>
      <w:lvlText w:val="%1."/>
      <w:lvlJc w:val="left"/>
      <w:pPr>
        <w:ind w:hanging="360" w:left="1245"/>
      </w:pPr>
      <w:rPr/>
    </w:lvl>
    <w:lvl w:ilvl="1">
      <w:start w:val="1"/>
      <w:numFmt w:val="lowerLetter"/>
      <w:suff w:val="tab"/>
      <w:lvlText w:val="%2."/>
      <w:lvlJc w:val="left"/>
      <w:pPr>
        <w:ind w:hanging="360" w:left="1965"/>
      </w:pPr>
      <w:rPr/>
    </w:lvl>
    <w:lvl w:ilvl="2">
      <w:start w:val="1"/>
      <w:numFmt w:val="lowerRoman"/>
      <w:suff w:val="tab"/>
      <w:lvlText w:val="%3."/>
      <w:lvlJc w:val="right"/>
      <w:pPr>
        <w:ind w:hanging="180" w:left="2685"/>
      </w:pPr>
      <w:rPr/>
    </w:lvl>
    <w:lvl w:ilvl="3">
      <w:start w:val="1"/>
      <w:numFmt w:val="decimal"/>
      <w:suff w:val="tab"/>
      <w:lvlText w:val="%4."/>
      <w:lvlJc w:val="left"/>
      <w:pPr>
        <w:ind w:hanging="360" w:left="3405"/>
      </w:pPr>
      <w:rPr/>
    </w:lvl>
    <w:lvl w:ilvl="4">
      <w:start w:val="1"/>
      <w:numFmt w:val="lowerLetter"/>
      <w:suff w:val="tab"/>
      <w:lvlText w:val="%5."/>
      <w:lvlJc w:val="left"/>
      <w:pPr>
        <w:ind w:hanging="360" w:left="4125"/>
      </w:pPr>
      <w:rPr/>
    </w:lvl>
    <w:lvl w:ilvl="5">
      <w:start w:val="1"/>
      <w:numFmt w:val="lowerRoman"/>
      <w:suff w:val="tab"/>
      <w:lvlText w:val="%6."/>
      <w:lvlJc w:val="right"/>
      <w:pPr>
        <w:ind w:hanging="180" w:left="4845"/>
      </w:pPr>
      <w:rPr/>
    </w:lvl>
    <w:lvl w:ilvl="6">
      <w:start w:val="1"/>
      <w:numFmt w:val="decimal"/>
      <w:suff w:val="tab"/>
      <w:lvlText w:val="%7."/>
      <w:lvlJc w:val="left"/>
      <w:pPr>
        <w:ind w:hanging="360" w:left="5565"/>
      </w:pPr>
      <w:rPr/>
    </w:lvl>
    <w:lvl w:ilvl="7">
      <w:start w:val="1"/>
      <w:numFmt w:val="lowerLetter"/>
      <w:suff w:val="tab"/>
      <w:lvlText w:val="%8."/>
      <w:lvlJc w:val="left"/>
      <w:pPr>
        <w:ind w:hanging="360" w:left="6285"/>
      </w:pPr>
      <w:rPr/>
    </w:lvl>
    <w:lvl w:ilvl="8">
      <w:start w:val="1"/>
      <w:numFmt w:val="lowerRoman"/>
      <w:suff w:val="tab"/>
      <w:lvlText w:val="%9."/>
      <w:lvlJc w:val="right"/>
      <w:pPr>
        <w:ind w:hanging="180" w:left="7005"/>
      </w:pPr>
      <w:rPr/>
    </w:lvl>
  </w:abstractNum>
  <w:abstractNum w:abstractNumId="1">
    <w:nsid w:val="10CA515C"/>
    <w:multiLevelType w:val="multilevel"/>
    <w:lvl w:ilvl="0">
      <w:start w:val="1"/>
      <w:numFmt w:val="decimal"/>
      <w:suff w:val="tab"/>
      <w:lvlText w:val="%1."/>
      <w:lvlJc w:val="left"/>
      <w:pPr>
        <w:ind w:hanging="360" w:left="885"/>
      </w:pPr>
      <w:rPr/>
    </w:lvl>
    <w:lvl w:ilvl="1">
      <w:start w:val="1"/>
      <w:numFmt w:val="lowerLetter"/>
      <w:suff w:val="tab"/>
      <w:lvlText w:val="%2."/>
      <w:lvlJc w:val="left"/>
      <w:pPr>
        <w:ind w:hanging="360" w:left="1605"/>
      </w:pPr>
      <w:rPr/>
    </w:lvl>
    <w:lvl w:ilvl="2">
      <w:start w:val="1"/>
      <w:numFmt w:val="lowerRoman"/>
      <w:suff w:val="tab"/>
      <w:lvlText w:val="%3."/>
      <w:lvlJc w:val="right"/>
      <w:pPr>
        <w:ind w:hanging="180" w:left="2325"/>
      </w:pPr>
      <w:rPr/>
    </w:lvl>
    <w:lvl w:ilvl="3">
      <w:start w:val="1"/>
      <w:numFmt w:val="decimal"/>
      <w:suff w:val="tab"/>
      <w:lvlText w:val="%4."/>
      <w:lvlJc w:val="left"/>
      <w:pPr>
        <w:ind w:hanging="360" w:left="3045"/>
      </w:pPr>
      <w:rPr/>
    </w:lvl>
    <w:lvl w:ilvl="4">
      <w:start w:val="1"/>
      <w:numFmt w:val="lowerLetter"/>
      <w:suff w:val="tab"/>
      <w:lvlText w:val="%5."/>
      <w:lvlJc w:val="left"/>
      <w:pPr>
        <w:ind w:hanging="360" w:left="3765"/>
      </w:pPr>
      <w:rPr/>
    </w:lvl>
    <w:lvl w:ilvl="5">
      <w:start w:val="1"/>
      <w:numFmt w:val="lowerRoman"/>
      <w:suff w:val="tab"/>
      <w:lvlText w:val="%6."/>
      <w:lvlJc w:val="right"/>
      <w:pPr>
        <w:ind w:hanging="180" w:left="4485"/>
      </w:pPr>
      <w:rPr/>
    </w:lvl>
    <w:lvl w:ilvl="6">
      <w:start w:val="1"/>
      <w:numFmt w:val="decimal"/>
      <w:suff w:val="tab"/>
      <w:lvlText w:val="%7."/>
      <w:lvlJc w:val="left"/>
      <w:pPr>
        <w:ind w:hanging="360" w:left="5205"/>
      </w:pPr>
      <w:rPr/>
    </w:lvl>
    <w:lvl w:ilvl="7">
      <w:start w:val="1"/>
      <w:numFmt w:val="lowerLetter"/>
      <w:suff w:val="tab"/>
      <w:lvlText w:val="%8."/>
      <w:lvlJc w:val="left"/>
      <w:pPr>
        <w:ind w:hanging="360" w:left="5925"/>
      </w:pPr>
      <w:rPr/>
    </w:lvl>
    <w:lvl w:ilvl="8">
      <w:start w:val="1"/>
      <w:numFmt w:val="lowerRoman"/>
      <w:suff w:val="tab"/>
      <w:lvlText w:val="%9."/>
      <w:lvlJc w:val="right"/>
      <w:pPr>
        <w:ind w:hanging="180" w:left="6645"/>
      </w:pPr>
      <w:rPr/>
    </w:lvl>
  </w:abstractNum>
  <w:abstractNum w:abstractNumId="2">
    <w:nsid w:val="3CDF7C2D"/>
    <w:multiLevelType w:val="multilevel"/>
    <w:lvl w:ilvl="0">
      <w:start w:val="1"/>
      <w:numFmt w:val="decimal"/>
      <w:suff w:val="tab"/>
      <w:lvlText w:val="%1."/>
      <w:lvlJc w:val="left"/>
      <w:pPr>
        <w:ind w:hanging="360" w:left="1155"/>
      </w:pPr>
      <w:rPr/>
    </w:lvl>
    <w:lvl w:ilvl="1">
      <w:start w:val="1"/>
      <w:numFmt w:val="lowerLetter"/>
      <w:suff w:val="tab"/>
      <w:lvlText w:val="%2."/>
      <w:lvlJc w:val="left"/>
      <w:pPr>
        <w:ind w:hanging="360" w:left="1875"/>
      </w:pPr>
      <w:rPr/>
    </w:lvl>
    <w:lvl w:ilvl="2">
      <w:start w:val="1"/>
      <w:numFmt w:val="lowerRoman"/>
      <w:suff w:val="tab"/>
      <w:lvlText w:val="%3."/>
      <w:lvlJc w:val="right"/>
      <w:pPr>
        <w:ind w:hanging="180" w:left="2595"/>
      </w:pPr>
      <w:rPr/>
    </w:lvl>
    <w:lvl w:ilvl="3">
      <w:start w:val="1"/>
      <w:numFmt w:val="decimal"/>
      <w:suff w:val="tab"/>
      <w:lvlText w:val="%4."/>
      <w:lvlJc w:val="left"/>
      <w:pPr>
        <w:ind w:hanging="360" w:left="3315"/>
      </w:pPr>
      <w:rPr/>
    </w:lvl>
    <w:lvl w:ilvl="4">
      <w:start w:val="1"/>
      <w:numFmt w:val="lowerLetter"/>
      <w:suff w:val="tab"/>
      <w:lvlText w:val="%5."/>
      <w:lvlJc w:val="left"/>
      <w:pPr>
        <w:ind w:hanging="360" w:left="4035"/>
      </w:pPr>
      <w:rPr/>
    </w:lvl>
    <w:lvl w:ilvl="5">
      <w:start w:val="1"/>
      <w:numFmt w:val="lowerRoman"/>
      <w:suff w:val="tab"/>
      <w:lvlText w:val="%6."/>
      <w:lvlJc w:val="right"/>
      <w:pPr>
        <w:ind w:hanging="180" w:left="4755"/>
      </w:pPr>
      <w:rPr/>
    </w:lvl>
    <w:lvl w:ilvl="6">
      <w:start w:val="1"/>
      <w:numFmt w:val="decimal"/>
      <w:suff w:val="tab"/>
      <w:lvlText w:val="%7."/>
      <w:lvlJc w:val="left"/>
      <w:pPr>
        <w:ind w:hanging="360" w:left="5475"/>
      </w:pPr>
      <w:rPr/>
    </w:lvl>
    <w:lvl w:ilvl="7">
      <w:start w:val="1"/>
      <w:numFmt w:val="lowerLetter"/>
      <w:suff w:val="tab"/>
      <w:lvlText w:val="%8."/>
      <w:lvlJc w:val="left"/>
      <w:pPr>
        <w:ind w:hanging="360" w:left="6195"/>
      </w:pPr>
      <w:rPr/>
    </w:lvl>
    <w:lvl w:ilvl="8">
      <w:start w:val="1"/>
      <w:numFmt w:val="lowerRoman"/>
      <w:suff w:val="tab"/>
      <w:lvlText w:val="%9."/>
      <w:lvlJc w:val="right"/>
      <w:pPr>
        <w:ind w:hanging="180" w:left="6915"/>
      </w:pPr>
      <w:rPr/>
    </w:lvl>
  </w:abstractNum>
  <w:abstractNum w:abstractNumId="3">
    <w:nsid w:val="4550508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32E7A3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74C913C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4"/>
    </w:rPr>
  </w:style>
  <w:style w:type="paragraph" w:styleId="P2">
    <w:name w:val="ConsPlusNonformat"/>
    <w:next w:val="P2"/>
    <w:pPr>
      <w:widowControl w:val="0"/>
    </w:pPr>
    <w:rPr>
      <w:rFonts w:ascii="Courier New" w:hAnsi="Courier New"/>
    </w:rPr>
  </w:style>
  <w:style w:type="paragraph" w:styleId="P3">
    <w:name w:val="Без интервала"/>
    <w:next w:val="P3"/>
    <w:qFormat/>
    <w:pPr/>
    <w:rPr>
      <w:rFonts w:ascii="Calibri" w:hAnsi="Calibri"/>
    </w:rPr>
  </w:style>
  <w:style w:type="paragraph" w:styleId="P4">
    <w:name w:val="Заголовок 1"/>
    <w:basedOn w:val="P1"/>
    <w:next w:val="P1"/>
    <w:link w:val="C4"/>
    <w:qFormat/>
    <w:pPr>
      <w:keepNext w:val="1"/>
      <w:spacing w:lineRule="auto" w:line="360"/>
      <w:jc w:val="center"/>
      <w:outlineLvl w:val="0"/>
    </w:pPr>
    <w:rPr>
      <w:b w:val="1"/>
      <w:sz w:val="28"/>
    </w:rPr>
  </w:style>
  <w:style w:type="paragraph" w:styleId="P5">
    <w:name w:val="Заголовок 2"/>
    <w:basedOn w:val="P1"/>
    <w:next w:val="P1"/>
    <w:link w:val="C5"/>
    <w:qFormat/>
    <w:pPr>
      <w:keepNext w:val="1"/>
      <w:spacing w:before="240" w:after="60"/>
      <w:outlineLvl w:val="1"/>
    </w:pPr>
    <w:rPr>
      <w:rFonts w:ascii="Cambria" w:hAnsi="Cambria"/>
      <w:b w:val="1"/>
      <w:i w:val="1"/>
      <w:sz w:val="28"/>
    </w:rPr>
  </w:style>
  <w:style w:type="paragraph" w:styleId="P6">
    <w:name w:val="Знак Знак Знак Знак"/>
    <w:basedOn w:val="P1"/>
    <w:next w:val="P6"/>
    <w:pPr>
      <w:spacing w:before="100" w:after="100" w:beforeAutospacing="1" w:afterAutospacing="1"/>
    </w:pPr>
    <w:rPr>
      <w:rFonts w:ascii="Tahoma" w:hAnsi="Tahom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Заголовок 1 Знак"/>
    <w:link w:val="P4"/>
    <w:rPr>
      <w:b w:val="1"/>
      <w:sz w:val="28"/>
    </w:rPr>
  </w:style>
  <w:style w:type="character" w:styleId="C5">
    <w:name w:val="Заголовок 2 Знак"/>
    <w:link w:val="P5"/>
    <w:rPr>
      <w:rFonts w:ascii="Cambria" w:hAnsi="Cambria"/>
      <w:b w:val="1"/>
      <w:i w:val="1"/>
      <w:sz w:val="2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"/>
    <w:basedOn w:val="T2"/>
    <w:rPr>
      <w:rFonts w:ascii="Calibri" w:hAnsi="Calibri"/>
      <w:sz w:val="22"/>
    </w:r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