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42551F" w:rsidP="00425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51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gramStart"/>
      <w:r w:rsidRPr="0042551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2551F">
        <w:rPr>
          <w:rFonts w:ascii="Times New Roman" w:hAnsi="Times New Roman" w:cs="Times New Roman"/>
          <w:sz w:val="28"/>
          <w:szCs w:val="28"/>
        </w:rPr>
        <w:t xml:space="preserve"> ХАРАКТИРИСТИК БЮДЖЕТА МУНИЦИПАЛЬНОГО ОБРАЗОВАНИЯ СЕЛЬСКОЕ ПОСЛЕНИЕ «И</w:t>
      </w:r>
      <w:r>
        <w:rPr>
          <w:rFonts w:ascii="Times New Roman" w:hAnsi="Times New Roman" w:cs="Times New Roman"/>
          <w:sz w:val="28"/>
          <w:szCs w:val="28"/>
        </w:rPr>
        <w:t>ВОЛГИНСКОЕ</w:t>
      </w:r>
      <w:r w:rsidRPr="0042551F">
        <w:rPr>
          <w:rFonts w:ascii="Times New Roman" w:hAnsi="Times New Roman" w:cs="Times New Roman"/>
          <w:sz w:val="28"/>
          <w:szCs w:val="28"/>
        </w:rPr>
        <w:t>» на 2022 год</w:t>
      </w:r>
    </w:p>
    <w:p w:rsidR="0042551F" w:rsidRPr="0042551F" w:rsidRDefault="0042551F" w:rsidP="0042551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450"/>
        <w:gridCol w:w="2798"/>
        <w:gridCol w:w="2418"/>
        <w:gridCol w:w="1212"/>
      </w:tblGrid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901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налогоплательщиков</w:t>
            </w: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Налогооблагаемая база (тыс. рублей)</w:t>
            </w: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901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134667,0</w:t>
            </w: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2693,34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2901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01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820550,0</w:t>
            </w:r>
          </w:p>
        </w:tc>
        <w:tc>
          <w:tcPr>
            <w:tcW w:w="1338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820,55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2901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1791766,6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5375,3</w:t>
            </w:r>
          </w:p>
        </w:tc>
      </w:tr>
      <w:tr w:rsidR="0042551F" w:rsidTr="0042551F">
        <w:tc>
          <w:tcPr>
            <w:tcW w:w="83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42551F" w:rsidRDefault="0042551F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01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38" w:type="dxa"/>
          </w:tcPr>
          <w:p w:rsidR="0042551F" w:rsidRDefault="006B56E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38" w:type="dxa"/>
          </w:tcPr>
          <w:p w:rsidR="0042551F" w:rsidRDefault="006B56EB" w:rsidP="006B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8965,69</w:t>
            </w:r>
          </w:p>
        </w:tc>
      </w:tr>
    </w:tbl>
    <w:p w:rsidR="0042551F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формируется из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разное время, так НДФЛ поступает регулярно, ЕСХН поступает во 2 квартале и имущественные налоги поступают в 4 квартале. Общая сумма налоговых доходов составит в 2022 году 8965,69 тыс. рублей.</w:t>
      </w:r>
    </w:p>
    <w:p w:rsidR="006B56EB" w:rsidRDefault="00470188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 налогового законодательства по налогу на землю и налогу на имущества введены налоговые льготы,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поселения недополучает доходы, которые не компенсируются.  </w:t>
      </w:r>
    </w:p>
    <w:p w:rsidR="006B56EB" w:rsidRDefault="006B56EB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специалистами сельского поселения совместно со специалистами земельного отдела МО «Иволгинский район» ведутся комплексные кадастровые работы по уточнению границ земельных участков и ОКС по всем населенным пунктам. Ожидается в будущем экономический эффект от данной работы в виде увеличения поступления земельного налога.</w:t>
      </w:r>
    </w:p>
    <w:p w:rsidR="00470188" w:rsidRDefault="00470188" w:rsidP="00470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E623C1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расходов из года в год являются заработная плата с начислениями и расходы коммунальные услуги. Резко-континентальный климат накладывает свой опечаток, так отопительный сезон длится 9 ме</w:t>
      </w:r>
      <w:r w:rsidR="00E623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яцев.</w:t>
      </w:r>
    </w:p>
    <w:p w:rsidR="00E623C1" w:rsidRDefault="00E623C1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учреждений культуры из бюджета поселения выделяется более 4 млн. рублей, на расходы на топливо, заработную плату технического персонала. На содержание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пециалистов учреждений культуры расходуется около 5 млн. рублей. Самое финансово затратное исполнение полномочий, из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закрепленных за сельскими поселениями.</w:t>
      </w:r>
    </w:p>
    <w:p w:rsidR="0042551F" w:rsidRPr="0042551F" w:rsidRDefault="00E623C1" w:rsidP="00E6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47018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42551F" w:rsidRPr="004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2052"/>
    <w:multiLevelType w:val="hybridMultilevel"/>
    <w:tmpl w:val="645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F"/>
    <w:rsid w:val="0042551F"/>
    <w:rsid w:val="00470188"/>
    <w:rsid w:val="004862E2"/>
    <w:rsid w:val="006B56EB"/>
    <w:rsid w:val="008B10AD"/>
    <w:rsid w:val="00E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F7FE-1C0B-4004-B190-51F53920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2021-10-29T05:22:00Z</cp:lastPrinted>
  <dcterms:created xsi:type="dcterms:W3CDTF">2021-10-29T04:43:00Z</dcterms:created>
  <dcterms:modified xsi:type="dcterms:W3CDTF">2021-10-29T05:22:00Z</dcterms:modified>
</cp:coreProperties>
</file>