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17" w:rsidRDefault="00387B17" w:rsidP="00387B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bCs/>
          <w:sz w:val="28"/>
          <w:szCs w:val="28"/>
          <w:lang w:eastAsia="en-US"/>
        </w:rPr>
        <w:t>Прокуратура Иволгинского района разъясняет.</w:t>
      </w:r>
    </w:p>
    <w:p w:rsidR="00387B17" w:rsidRDefault="00387B17" w:rsidP="00387B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F5425" w:rsidRDefault="004F5425" w:rsidP="00387B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F5425">
        <w:rPr>
          <w:rFonts w:eastAsia="Calibri"/>
          <w:b/>
          <w:bCs/>
          <w:sz w:val="28"/>
          <w:szCs w:val="28"/>
          <w:lang w:eastAsia="en-US"/>
        </w:rPr>
        <w:t xml:space="preserve">Порядок организации и проведения собрания, митинга, демонстрации, шествия или пикетирования, последствия его несоблюдения организаторами и участниками публичных мероприятий. 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Конституцией Российской Федерации установлено право граждан Российской Федерации собираться мирно, без оружия, проводить собрания, митинги и демонстрации, шествия и пикетирование (статья 31 Конституции РФ).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Публичное мероприятие – это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При проведении подобных мероприятий граждане и их объединения выражают свою активную гражданскую позицию, доводят до сведения общественности значимые проблемы по различным вопросам политической, экономической, социальной и культурной жизни страны, что, безусловно, является неотъемлемой частью гражданского общества.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Порядок организации и проведения публичных мероприятий регламентирован Федеральным законом «О собраниях, митингах, демонстрациях, шествиях и пикетированиях» (далее Закон).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Организатором демонстраций, шествий и пикетирований могут быть граждане Российской Федерации, достигшие возраста 18 лет, митингов и собраний - 16 лет, а также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(п.1 ст. 5 Закона), за исключением лиц: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 - признанных судом недееспособными либо ограниченно дееспособными, а также содержащихся в местах лишения свободы по приговору суда;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 xml:space="preserve">- имеющих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порядка, либо два и более раза </w:t>
      </w:r>
      <w:proofErr w:type="spellStart"/>
      <w:r w:rsidRPr="004F5425">
        <w:rPr>
          <w:sz w:val="28"/>
          <w:szCs w:val="28"/>
        </w:rPr>
        <w:t>привлекавшихся</w:t>
      </w:r>
      <w:proofErr w:type="spellEnd"/>
      <w:r w:rsidRPr="004F5425">
        <w:rPr>
          <w:sz w:val="28"/>
          <w:szCs w:val="28"/>
        </w:rPr>
        <w:t xml:space="preserve"> к административной ответственности по статьям 5.38, 19.3, 20.1 - 20.3, 20.18, 20.29 Кодекса Российской Федерации об административных правонарушениях (п. 2 ст. 5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Организатор публичного мероприятия обязан: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- обеспечивать соблюдение условий проведения публичного мероприятия, указанных в уведомлении о проведении публичного мероприятия;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- обеспечивать в пределах своей компетенции общественный порядок и безопасность граждан при проведении публичного мероприятия;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- приостанавливать публичное мероприятие или прекращать его в случае совершения его участниками противоправных действий (ч. 4 ст. 5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В случае неисполнения возложенных Законом обязанностей, Организатор публичного мероприятия несет гражданско-правовую ответственность за вред, причиненный участниками публичного мероприятия в порядке гражданского судопроизводства (п 6 ст. 5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lastRenderedPageBreak/>
        <w:t> Законом «О собраниях, митингах, демонстрациях, шествиях и пикетированиях» предусмотрен уведомительный порядок проведения публичных мероприятий, позволяющий органам власти принять необходимые меры для реализации конституционного права граждан на проведение публичного мероприятия в условиях, обеспечивающих соблюдение интересов государственной и общественной безопасности, общественного порядка, охраны здоровья и нравственности населения и защиты прав и свобод других лиц.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 Уведомление о проведении публичного мероприятия подается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(ч. 1 ст. 7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Уведомление должно содержать сведения о  цели публичного мероприятия и его форме, месте проведения, маршрутах движения участников, информации об использовании транспортных средств, дате, времени начала и окончания публичного мероприятия, количестве участников публичного мероприятия, намерении использовать звукоусиливающих технических средств, данные организатора публичного мероприятия  и  лиц, уполномоченных организатором на выполнение распорядительных функций по организации и проведению публичного мероприятия (ч. 3 ст. 7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Публичные мероприятия могут проводиться в любых пригодных для целей данного мероприятия местах, где это не создает угрозы обрушения зданий и сооружений или иной угрозы безопасности участников данного публичного мероприятия (статья 8 Закона),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 (статья 9 Закона).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Законодателем обращено особое внимание на данную сферу общественной жизни, в том числе на необходимость строгого соблюдения порядка организации и проведения публичных мероприятий.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За нарушение установленного порядка организации либо проведения собрания, митинга, демонстрации, шествия или пикетирования организатор и участник публичного мероприятия могут быть привлечены к административной ответственности, установленной ст. 20.2 Кодекса Российской Федерации об административных правонарушениях.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>Особого внимания заслуживает пункт 1.1 статьи 20.2 КоАП РФ, предусматривающий ответственность организатора публичного мероприятия за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деяния.</w:t>
      </w:r>
    </w:p>
    <w:p w:rsidR="004F5425" w:rsidRPr="004F5425" w:rsidRDefault="004F5425" w:rsidP="00387B1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5425">
        <w:rPr>
          <w:sz w:val="28"/>
          <w:szCs w:val="28"/>
        </w:rPr>
        <w:t xml:space="preserve"> Кроме того, лица, ранее более двух раз в течение ста восьмидесяти дней </w:t>
      </w:r>
      <w:proofErr w:type="spellStart"/>
      <w:r w:rsidRPr="004F5425">
        <w:rPr>
          <w:sz w:val="28"/>
          <w:szCs w:val="28"/>
        </w:rPr>
        <w:t>привлекавшиеся</w:t>
      </w:r>
      <w:proofErr w:type="spellEnd"/>
      <w:r w:rsidRPr="004F5425">
        <w:rPr>
          <w:sz w:val="28"/>
          <w:szCs w:val="28"/>
        </w:rPr>
        <w:t xml:space="preserve"> к административной ответственности по статье 20.2 КоАП РФ, за повторное нарушение установленного порядка организации либо проведения публичного мероприятия, могут быть привлечены к уголовной ответственности по статье 212.1 Уголовного кодекса Российской Федерации.</w:t>
      </w:r>
    </w:p>
    <w:p w:rsidR="00F250AB" w:rsidRPr="00F250AB" w:rsidRDefault="00F250AB" w:rsidP="00387B1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6B01" w:rsidRPr="00F250AB" w:rsidRDefault="00D27441" w:rsidP="00387B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AB">
        <w:rPr>
          <w:rFonts w:ascii="Times New Roman" w:eastAsia="Calibri" w:hAnsi="Times New Roman" w:cs="Times New Roman"/>
          <w:sz w:val="28"/>
          <w:szCs w:val="28"/>
        </w:rPr>
        <w:t>Помощник прокурора района</w:t>
      </w:r>
      <w:r w:rsidR="000C1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0AB">
        <w:rPr>
          <w:rFonts w:ascii="Times New Roman" w:eastAsia="Calibri" w:hAnsi="Times New Roman" w:cs="Times New Roman"/>
          <w:sz w:val="28"/>
          <w:szCs w:val="28"/>
        </w:rPr>
        <w:t>юрист 2 класса</w:t>
      </w:r>
      <w:r w:rsidR="00B26B01" w:rsidRPr="00F250A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250A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3337B6" w:rsidRPr="00F250A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250AB">
        <w:rPr>
          <w:rFonts w:ascii="Times New Roman" w:eastAsia="Calibri" w:hAnsi="Times New Roman" w:cs="Times New Roman"/>
          <w:sz w:val="28"/>
          <w:szCs w:val="28"/>
        </w:rPr>
        <w:t xml:space="preserve">    Ю.И. Назарова</w:t>
      </w:r>
    </w:p>
    <w:bookmarkEnd w:id="0"/>
    <w:p w:rsidR="004623E6" w:rsidRPr="00F250AB" w:rsidRDefault="000C1AEC" w:rsidP="00F250AB">
      <w:pPr>
        <w:spacing w:after="0" w:line="240" w:lineRule="auto"/>
        <w:jc w:val="both"/>
      </w:pPr>
    </w:p>
    <w:sectPr w:rsidR="004623E6" w:rsidRPr="00F250AB" w:rsidSect="00387B17">
      <w:pgSz w:w="11906" w:h="16838"/>
      <w:pgMar w:top="1134" w:right="567" w:bottom="28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A28"/>
    <w:multiLevelType w:val="multilevel"/>
    <w:tmpl w:val="354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33F56"/>
    <w:multiLevelType w:val="multilevel"/>
    <w:tmpl w:val="2446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52"/>
    <w:rsid w:val="000C1AEC"/>
    <w:rsid w:val="001F5B7E"/>
    <w:rsid w:val="003337B6"/>
    <w:rsid w:val="00370097"/>
    <w:rsid w:val="00387B17"/>
    <w:rsid w:val="00491D2A"/>
    <w:rsid w:val="004F3B0B"/>
    <w:rsid w:val="004F5425"/>
    <w:rsid w:val="005D753E"/>
    <w:rsid w:val="00625AC5"/>
    <w:rsid w:val="00741F1A"/>
    <w:rsid w:val="008F540E"/>
    <w:rsid w:val="00927713"/>
    <w:rsid w:val="00AF738E"/>
    <w:rsid w:val="00B14A83"/>
    <w:rsid w:val="00B26B01"/>
    <w:rsid w:val="00BD2506"/>
    <w:rsid w:val="00CD4252"/>
    <w:rsid w:val="00D27441"/>
    <w:rsid w:val="00D3349A"/>
    <w:rsid w:val="00EC3BB9"/>
    <w:rsid w:val="00F22344"/>
    <w:rsid w:val="00F250AB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semiHidden/>
    <w:rsid w:val="00EC3BB9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3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B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2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semiHidden/>
    <w:rsid w:val="00EC3BB9"/>
    <w:pPr>
      <w:tabs>
        <w:tab w:val="num" w:pos="709"/>
      </w:tabs>
      <w:spacing w:before="12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3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7B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2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6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Дульская Ирина Геннадьевна</dc:creator>
  <cp:lastModifiedBy>LudmilaV</cp:lastModifiedBy>
  <cp:revision>2</cp:revision>
  <cp:lastPrinted>2022-01-14T02:51:00Z</cp:lastPrinted>
  <dcterms:created xsi:type="dcterms:W3CDTF">2022-03-25T06:48:00Z</dcterms:created>
  <dcterms:modified xsi:type="dcterms:W3CDTF">2022-03-25T06:48:00Z</dcterms:modified>
</cp:coreProperties>
</file>